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E44336" w:rsidRPr="00E44336" w:rsidTr="00E44336">
        <w:trPr>
          <w:trHeight w:val="360"/>
          <w:tblCellSpacing w:w="0" w:type="dxa"/>
          <w:jc w:val="center"/>
        </w:trPr>
        <w:tc>
          <w:tcPr>
            <w:tcW w:w="0" w:type="auto"/>
            <w:tcMar>
              <w:top w:w="60" w:type="dxa"/>
              <w:left w:w="300" w:type="dxa"/>
              <w:bottom w:w="60" w:type="dxa"/>
              <w:right w:w="0" w:type="dxa"/>
            </w:tcMar>
            <w:vAlign w:val="center"/>
            <w:hideMark/>
          </w:tcPr>
          <w:p w:rsidR="00E44336" w:rsidRPr="00E44336" w:rsidRDefault="00E44336" w:rsidP="00E44336">
            <w:pPr>
              <w:spacing w:after="0" w:line="240" w:lineRule="auto"/>
              <w:rPr>
                <w:rFonts w:ascii="Times New Roman" w:eastAsia="Times New Roman" w:hAnsi="Times New Roman" w:cs="Times New Roman"/>
                <w:sz w:val="24"/>
                <w:szCs w:val="24"/>
                <w:lang w:eastAsia="es-MX"/>
              </w:rPr>
            </w:pPr>
            <w:bookmarkStart w:id="0" w:name="_GoBack"/>
            <w:bookmarkEnd w:id="0"/>
            <w:r w:rsidRPr="00E44336">
              <w:rPr>
                <w:rFonts w:ascii="Times New Roman" w:eastAsia="Times New Roman" w:hAnsi="Times New Roman" w:cs="Times New Roman"/>
                <w:b/>
                <w:bCs/>
                <w:sz w:val="24"/>
                <w:szCs w:val="24"/>
                <w:lang w:eastAsia="es-MX"/>
              </w:rPr>
              <w:t>DOF: 29/12/2019</w:t>
            </w:r>
            <w:r w:rsidRPr="00E44336">
              <w:rPr>
                <w:rFonts w:ascii="Times New Roman" w:eastAsia="Times New Roman" w:hAnsi="Times New Roman" w:cs="Times New Roman"/>
                <w:sz w:val="24"/>
                <w:szCs w:val="24"/>
                <w:lang w:eastAsia="es-MX"/>
              </w:rPr>
              <w:t xml:space="preserve"> </w:t>
            </w:r>
          </w:p>
        </w:tc>
      </w:tr>
      <w:tr w:rsidR="00E44336" w:rsidRPr="00E44336" w:rsidTr="00E44336">
        <w:trPr>
          <w:tblCellSpacing w:w="0" w:type="dxa"/>
          <w:jc w:val="center"/>
        </w:trPr>
        <w:tc>
          <w:tcPr>
            <w:tcW w:w="0" w:type="auto"/>
            <w:tcMar>
              <w:top w:w="150" w:type="dxa"/>
              <w:left w:w="150" w:type="dxa"/>
              <w:bottom w:w="150" w:type="dxa"/>
              <w:right w:w="150" w:type="dxa"/>
            </w:tcMar>
            <w:vAlign w:val="center"/>
            <w:hideMark/>
          </w:tcPr>
          <w:p w:rsidR="00E44336" w:rsidRPr="00E44336" w:rsidRDefault="00E44336" w:rsidP="00E44336">
            <w:pPr>
              <w:pBdr>
                <w:bottom w:val="single" w:sz="12" w:space="0" w:color="000000"/>
              </w:pBdr>
              <w:spacing w:before="120" w:after="0" w:line="240" w:lineRule="auto"/>
              <w:outlineLvl w:val="0"/>
              <w:rPr>
                <w:rFonts w:ascii="Times New Roman" w:eastAsia="Times New Roman" w:hAnsi="Times New Roman" w:cs="Times New Roman"/>
                <w:b/>
                <w:bCs/>
                <w:kern w:val="36"/>
                <w:sz w:val="48"/>
                <w:szCs w:val="48"/>
                <w:lang w:eastAsia="es-MX"/>
              </w:rPr>
            </w:pPr>
            <w:r w:rsidRPr="00E44336">
              <w:rPr>
                <w:rFonts w:ascii="Times" w:eastAsia="Times New Roman" w:hAnsi="Times" w:cs="Times"/>
                <w:b/>
                <w:bCs/>
                <w:kern w:val="36"/>
                <w:sz w:val="48"/>
                <w:szCs w:val="48"/>
                <w:lang w:eastAsia="es-MX"/>
              </w:rPr>
              <w:t>ACUERDO número 30/12/19 por el que se emiten las Reglas de Operación del Programa de Becas Elisa Acuña para el ejercicio fiscal 2020.</w:t>
            </w:r>
          </w:p>
          <w:p w:rsidR="00E44336" w:rsidRPr="00E44336" w:rsidRDefault="00E44336" w:rsidP="00E44336">
            <w:pPr>
              <w:pBdr>
                <w:top w:val="single" w:sz="6" w:space="0" w:color="000000"/>
              </w:pBdr>
              <w:spacing w:before="100" w:beforeAutospacing="1" w:after="101" w:line="240" w:lineRule="auto"/>
              <w:outlineLvl w:val="1"/>
              <w:rPr>
                <w:rFonts w:ascii="Times New Roman" w:eastAsia="Times New Roman" w:hAnsi="Times New Roman" w:cs="Times New Roman"/>
                <w:b/>
                <w:bCs/>
                <w:sz w:val="36"/>
                <w:szCs w:val="36"/>
                <w:lang w:eastAsia="es-MX"/>
              </w:rPr>
            </w:pPr>
            <w:r w:rsidRPr="00E44336">
              <w:rPr>
                <w:rFonts w:ascii="Arial" w:eastAsia="Times New Roman" w:hAnsi="Arial" w:cs="Arial"/>
                <w:b/>
                <w:bCs/>
                <w:sz w:val="36"/>
                <w:szCs w:val="36"/>
                <w:lang w:eastAsia="es-MX"/>
              </w:rPr>
              <w:t>Al margen un sello con el Escudo Nacional, que dice: Estados Unidos Mexicanos.- Secretaría de Educación Pública.</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ESTEBAN MOCTEZUMA BARRAGÁN, Secretario de Educación Pública, con fundamento en los artículos 3o. de la Constitución Política de los Estados Unidos Mexicanos; 17 y 38 de la Ley Orgánica de la Administración Pública Federal; 75 y 77 de la Ley Federal de Presupuesto y Responsabilidad Hacendaria; 1, 4, fracciones XI, XIV, XXI y penúltimo párrafo, 23, 25, 29, 30, 36, 37 y Anexos 10, 13, 14, 16, 17, 18, 19 y 25 del Presupuesto de Egresos de la Federación para el ejercicio fiscal 2020; 176 del Reglamento de la Ley Federal de Presupuesto y Responsabilidad Hacendaria; 1, 4 y 5 del Reglamento Interior de la Secretaría de Educación Pública, y</w:t>
            </w:r>
          </w:p>
          <w:p w:rsidR="00E44336" w:rsidRPr="00E44336" w:rsidRDefault="00E44336" w:rsidP="00E44336">
            <w:pPr>
              <w:spacing w:after="101" w:line="240" w:lineRule="auto"/>
              <w:rPr>
                <w:rFonts w:ascii="Times New Roman" w:eastAsia="Times New Roman" w:hAnsi="Times New Roman" w:cs="Times New Roman"/>
                <w:sz w:val="18"/>
                <w:szCs w:val="18"/>
                <w:lang w:eastAsia="es-MX"/>
              </w:rPr>
            </w:pPr>
            <w:r w:rsidRPr="00E44336">
              <w:rPr>
                <w:rFonts w:ascii="Times" w:eastAsia="Times New Roman" w:hAnsi="Times" w:cs="Times"/>
                <w:sz w:val="18"/>
                <w:szCs w:val="18"/>
                <w:lang w:eastAsia="es-MX"/>
              </w:rPr>
              <w:t>CONSIDERANDO</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Que el artículo 77 de la Ley Federal de Presupuesto y Responsabilidad Hacendaria dispone que la Cámara de Diputados en el Presupuesto de Egresos señalará los programas a través de los cuales se otorguen subsidios, que deberán sujetarse a reglas de operación con el objeto de asegurar que la aplicación de los recursos públicos se realice con eficiencia, eficacia, economía, honradez y transparencia, así como los criterios generales aplicables a las mismas;</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proofErr w:type="spellStart"/>
            <w:r w:rsidRPr="00E44336">
              <w:rPr>
                <w:rFonts w:ascii="Arial" w:eastAsia="Times New Roman" w:hAnsi="Arial" w:cs="Arial"/>
                <w:sz w:val="18"/>
                <w:szCs w:val="18"/>
                <w:lang w:eastAsia="es-MX"/>
              </w:rPr>
              <w:t>Que</w:t>
            </w:r>
            <w:proofErr w:type="spellEnd"/>
            <w:r w:rsidRPr="00E44336">
              <w:rPr>
                <w:rFonts w:ascii="Arial" w:eastAsia="Times New Roman" w:hAnsi="Arial" w:cs="Arial"/>
                <w:sz w:val="18"/>
                <w:szCs w:val="18"/>
                <w:lang w:eastAsia="es-MX"/>
              </w:rPr>
              <w:t xml:space="preserve"> asimismo, el referido precepto prevé que las dependencias y las entidades, a través de sus respectivas dependencias coordinadoras de sector, serán responsables de emitir las reglas de operación respecto de los programas que inicien su operación en el ejercicio fiscal siguiente, previa autorización presupuestaria de la Secretaría de Hacienda y Crédito Público y dictamen de la Comisión Nacional de Mejora Regulatoria;</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Que el Presupuesto de Egresos de la Federación para el ejercicio fiscal 2020 establece en sus artículos 4, fracción XXI y 29, primer párrafo que los programas que deberán sujetarse a reglas de operación son aquéllos señalados en su Anexo 25;</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Que las Reglas de Operación a que se refiere el presente Acuerdo cuentan con la autorización presupuestaria de la Secretaría de Hacienda y Crédito Público y con el dictamen de la Comisión Nacional de Mejora Regulatoria, y</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Que en cumplimiento de lo anterior, he tenido a bien expedir el siguiente:</w:t>
            </w:r>
          </w:p>
          <w:p w:rsidR="00E44336" w:rsidRPr="00E44336" w:rsidRDefault="00E44336" w:rsidP="00E44336">
            <w:pPr>
              <w:spacing w:after="101" w:line="240" w:lineRule="auto"/>
              <w:rPr>
                <w:rFonts w:ascii="Times New Roman" w:eastAsia="Times New Roman" w:hAnsi="Times New Roman" w:cs="Times New Roman"/>
                <w:sz w:val="18"/>
                <w:szCs w:val="18"/>
                <w:lang w:eastAsia="es-MX"/>
              </w:rPr>
            </w:pPr>
            <w:r w:rsidRPr="00E44336">
              <w:rPr>
                <w:rFonts w:ascii="Times" w:eastAsia="Times New Roman" w:hAnsi="Times" w:cs="Times"/>
                <w:sz w:val="18"/>
                <w:szCs w:val="18"/>
                <w:lang w:eastAsia="es-MX"/>
              </w:rPr>
              <w:t>ACUERDO NÚMERO 30/12/19 POR EL QUE SE EMITEN LAS REGLAS DE OPERACIÓN DEL PROGRAMA</w:t>
            </w:r>
            <w:r w:rsidRPr="00E44336">
              <w:rPr>
                <w:rFonts w:ascii="Times New Roman" w:eastAsia="Times New Roman" w:hAnsi="Times New Roman" w:cs="Times New Roman"/>
                <w:sz w:val="18"/>
                <w:szCs w:val="18"/>
                <w:lang w:eastAsia="es-MX"/>
              </w:rPr>
              <w:br/>
            </w:r>
            <w:r w:rsidRPr="00E44336">
              <w:rPr>
                <w:rFonts w:ascii="Times" w:eastAsia="Times New Roman" w:hAnsi="Times" w:cs="Times"/>
                <w:sz w:val="18"/>
                <w:szCs w:val="18"/>
                <w:lang w:eastAsia="es-MX"/>
              </w:rPr>
              <w:t>DE BECAS ELISA ACUÑA PARA EL EJERCICIO FISCAL 2020</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b/>
                <w:bCs/>
                <w:sz w:val="18"/>
                <w:szCs w:val="18"/>
                <w:lang w:eastAsia="es-MX"/>
              </w:rPr>
              <w:t>ÚNICO</w:t>
            </w:r>
            <w:r w:rsidRPr="00E44336">
              <w:rPr>
                <w:rFonts w:ascii="Arial" w:eastAsia="Times New Roman" w:hAnsi="Arial" w:cs="Arial"/>
                <w:sz w:val="18"/>
                <w:szCs w:val="18"/>
                <w:lang w:eastAsia="es-MX"/>
              </w:rPr>
              <w:t>.- Se emiten las Reglas de Operación del Programa de Becas Elisa Acuña para el ejercicio fiscal 2020, las cuales se detallan en el Anexo del presente Acuerdo.</w:t>
            </w:r>
          </w:p>
          <w:p w:rsidR="00E44336" w:rsidRPr="00E44336" w:rsidRDefault="00E44336" w:rsidP="00E44336">
            <w:pPr>
              <w:spacing w:after="101" w:line="240" w:lineRule="auto"/>
              <w:rPr>
                <w:rFonts w:ascii="Times New Roman" w:eastAsia="Times New Roman" w:hAnsi="Times New Roman" w:cs="Times New Roman"/>
                <w:sz w:val="18"/>
                <w:szCs w:val="18"/>
                <w:lang w:eastAsia="es-MX"/>
              </w:rPr>
            </w:pPr>
            <w:r w:rsidRPr="00E44336">
              <w:rPr>
                <w:rFonts w:ascii="Times" w:eastAsia="Times New Roman" w:hAnsi="Times" w:cs="Times"/>
                <w:sz w:val="18"/>
                <w:szCs w:val="18"/>
                <w:lang w:eastAsia="es-MX"/>
              </w:rPr>
              <w:t>TRANSITORIO</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b/>
                <w:bCs/>
                <w:sz w:val="18"/>
                <w:szCs w:val="18"/>
                <w:lang w:eastAsia="es-MX"/>
              </w:rPr>
              <w:t>ÚNICO.-</w:t>
            </w:r>
            <w:r w:rsidRPr="00E44336">
              <w:rPr>
                <w:rFonts w:ascii="Arial" w:eastAsia="Times New Roman" w:hAnsi="Arial" w:cs="Arial"/>
                <w:sz w:val="18"/>
                <w:szCs w:val="18"/>
                <w:lang w:eastAsia="es-MX"/>
              </w:rPr>
              <w:t xml:space="preserve"> El presente Acuerdo entrará en vigor el 1 de enero de 2020.</w:t>
            </w:r>
          </w:p>
          <w:p w:rsidR="00E44336" w:rsidRPr="00E44336" w:rsidRDefault="00E44336" w:rsidP="00E44336">
            <w:pPr>
              <w:spacing w:after="101" w:line="240" w:lineRule="auto"/>
              <w:ind w:firstLine="288"/>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 xml:space="preserve">Ciudad de México, 20 de diciembre de 2019.- El Secretario de Educación Pública, </w:t>
            </w:r>
            <w:r w:rsidRPr="00E44336">
              <w:rPr>
                <w:rFonts w:ascii="Arial" w:eastAsia="Times New Roman" w:hAnsi="Arial" w:cs="Arial"/>
                <w:b/>
                <w:bCs/>
                <w:sz w:val="18"/>
                <w:szCs w:val="18"/>
                <w:lang w:eastAsia="es-MX"/>
              </w:rPr>
              <w:t xml:space="preserve">Esteban </w:t>
            </w:r>
            <w:r w:rsidRPr="00E44336">
              <w:rPr>
                <w:rFonts w:ascii="Arial" w:eastAsia="Times New Roman" w:hAnsi="Arial" w:cs="Arial"/>
                <w:b/>
                <w:bCs/>
                <w:sz w:val="18"/>
                <w:szCs w:val="18"/>
                <w:lang w:eastAsia="es-MX"/>
              </w:rPr>
              <w:lastRenderedPageBreak/>
              <w:t>Moctezuma Barragán</w:t>
            </w:r>
            <w:r w:rsidRPr="00E44336">
              <w:rPr>
                <w:rFonts w:ascii="Arial" w:eastAsia="Times New Roman" w:hAnsi="Arial" w:cs="Arial"/>
                <w:sz w:val="18"/>
                <w:szCs w:val="18"/>
                <w:lang w:eastAsia="es-MX"/>
              </w:rPr>
              <w:t>.- Rúbrica.</w:t>
            </w:r>
          </w:p>
          <w:p w:rsidR="00E44336" w:rsidRPr="00E44336" w:rsidRDefault="00E44336" w:rsidP="00E44336">
            <w:pPr>
              <w:spacing w:after="101" w:line="240" w:lineRule="auto"/>
              <w:jc w:val="center"/>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__________________________________</w:t>
            </w:r>
          </w:p>
          <w:p w:rsidR="00E44336" w:rsidRPr="00E44336" w:rsidRDefault="00E44336" w:rsidP="00E44336">
            <w:pPr>
              <w:spacing w:after="101" w:line="240" w:lineRule="auto"/>
              <w:rPr>
                <w:rFonts w:ascii="Times New Roman" w:eastAsia="Times New Roman" w:hAnsi="Times New Roman" w:cs="Times New Roman"/>
                <w:sz w:val="18"/>
                <w:szCs w:val="18"/>
                <w:lang w:eastAsia="es-MX"/>
              </w:rPr>
            </w:pPr>
            <w:r w:rsidRPr="00E44336">
              <w:rPr>
                <w:rFonts w:ascii="Arial" w:eastAsia="Times New Roman" w:hAnsi="Arial" w:cs="Arial"/>
                <w:sz w:val="18"/>
                <w:szCs w:val="18"/>
                <w:lang w:eastAsia="es-MX"/>
              </w:rPr>
              <w:t xml:space="preserve">El anexo del Acuerdo número 30/12/19 por el que se emiten las Reglas de Operación del Programa de Becas Elisa Acuña para el ejercicio fiscal 2020, se encuentra disponible en la siguiente dirección electrónica: </w:t>
            </w:r>
            <w:r w:rsidRPr="00E44336">
              <w:rPr>
                <w:rFonts w:ascii="Arial" w:eastAsia="Times New Roman" w:hAnsi="Arial" w:cs="Arial"/>
                <w:b/>
                <w:bCs/>
                <w:sz w:val="18"/>
                <w:szCs w:val="18"/>
                <w:lang w:eastAsia="es-MX"/>
              </w:rPr>
              <w:t>http://</w:t>
            </w:r>
            <w:r w:rsidRPr="00E44336">
              <w:rPr>
                <w:rFonts w:ascii="Times New Roman" w:eastAsia="Times New Roman" w:hAnsi="Times New Roman" w:cs="Times New Roman"/>
                <w:sz w:val="18"/>
                <w:szCs w:val="18"/>
                <w:lang w:eastAsia="es-MX"/>
              </w:rPr>
              <w:t xml:space="preserve"> </w:t>
            </w:r>
            <w:r w:rsidRPr="00E44336">
              <w:rPr>
                <w:rFonts w:ascii="Arial" w:eastAsia="Times New Roman" w:hAnsi="Arial" w:cs="Arial"/>
                <w:b/>
                <w:bCs/>
                <w:sz w:val="18"/>
                <w:szCs w:val="18"/>
                <w:lang w:eastAsia="es-MX"/>
              </w:rPr>
              <w:t>www.dof.gob.mx/2019/SEP/ANEXO_DEL_ACUERDO_30_12_19.pdf</w:t>
            </w:r>
          </w:p>
        </w:tc>
      </w:tr>
    </w:tbl>
    <w:p w:rsidR="006D4F8A" w:rsidRDefault="006D4F8A"/>
    <w:sectPr w:rsidR="006D4F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36"/>
    <w:rsid w:val="006D4F8A"/>
    <w:rsid w:val="00B10F2F"/>
    <w:rsid w:val="00E44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FF72D-971A-4702-A79A-16485A9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31200">
      <w:bodyDiv w:val="1"/>
      <w:marLeft w:val="0"/>
      <w:marRight w:val="0"/>
      <w:marTop w:val="0"/>
      <w:marBottom w:val="0"/>
      <w:divBdr>
        <w:top w:val="none" w:sz="0" w:space="0" w:color="auto"/>
        <w:left w:val="none" w:sz="0" w:space="0" w:color="auto"/>
        <w:bottom w:val="none" w:sz="0" w:space="0" w:color="auto"/>
        <w:right w:val="none" w:sz="0" w:space="0" w:color="auto"/>
      </w:divBdr>
      <w:divsChild>
        <w:div w:id="1698000081">
          <w:marLeft w:val="0"/>
          <w:marRight w:val="0"/>
          <w:marTop w:val="0"/>
          <w:marBottom w:val="0"/>
          <w:divBdr>
            <w:top w:val="none" w:sz="0" w:space="0" w:color="auto"/>
            <w:left w:val="none" w:sz="0" w:space="0" w:color="auto"/>
            <w:bottom w:val="none" w:sz="0" w:space="0" w:color="auto"/>
            <w:right w:val="none" w:sz="0" w:space="0" w:color="auto"/>
          </w:divBdr>
          <w:divsChild>
            <w:div w:id="1746369157">
              <w:marLeft w:val="0"/>
              <w:marRight w:val="0"/>
              <w:marTop w:val="0"/>
              <w:marBottom w:val="0"/>
              <w:divBdr>
                <w:top w:val="none" w:sz="0" w:space="0" w:color="auto"/>
                <w:left w:val="none" w:sz="0" w:space="0" w:color="auto"/>
                <w:bottom w:val="none" w:sz="0" w:space="0" w:color="auto"/>
                <w:right w:val="none" w:sz="0" w:space="0" w:color="auto"/>
              </w:divBdr>
              <w:divsChild>
                <w:div w:id="321200235">
                  <w:marLeft w:val="0"/>
                  <w:marRight w:val="0"/>
                  <w:marTop w:val="0"/>
                  <w:marBottom w:val="101"/>
                  <w:divBdr>
                    <w:top w:val="none" w:sz="0" w:space="0" w:color="auto"/>
                    <w:left w:val="none" w:sz="0" w:space="0" w:color="auto"/>
                    <w:bottom w:val="none" w:sz="0" w:space="0" w:color="auto"/>
                    <w:right w:val="none" w:sz="0" w:space="0" w:color="auto"/>
                  </w:divBdr>
                </w:div>
                <w:div w:id="695884492">
                  <w:marLeft w:val="0"/>
                  <w:marRight w:val="0"/>
                  <w:marTop w:val="101"/>
                  <w:marBottom w:val="101"/>
                  <w:divBdr>
                    <w:top w:val="none" w:sz="0" w:space="0" w:color="auto"/>
                    <w:left w:val="none" w:sz="0" w:space="0" w:color="auto"/>
                    <w:bottom w:val="none" w:sz="0" w:space="0" w:color="auto"/>
                    <w:right w:val="none" w:sz="0" w:space="0" w:color="auto"/>
                  </w:divBdr>
                </w:div>
                <w:div w:id="1610771313">
                  <w:marLeft w:val="0"/>
                  <w:marRight w:val="0"/>
                  <w:marTop w:val="0"/>
                  <w:marBottom w:val="101"/>
                  <w:divBdr>
                    <w:top w:val="none" w:sz="0" w:space="0" w:color="auto"/>
                    <w:left w:val="none" w:sz="0" w:space="0" w:color="auto"/>
                    <w:bottom w:val="none" w:sz="0" w:space="0" w:color="auto"/>
                    <w:right w:val="none" w:sz="0" w:space="0" w:color="auto"/>
                  </w:divBdr>
                </w:div>
                <w:div w:id="2064013876">
                  <w:marLeft w:val="0"/>
                  <w:marRight w:val="0"/>
                  <w:marTop w:val="0"/>
                  <w:marBottom w:val="101"/>
                  <w:divBdr>
                    <w:top w:val="none" w:sz="0" w:space="0" w:color="auto"/>
                    <w:left w:val="none" w:sz="0" w:space="0" w:color="auto"/>
                    <w:bottom w:val="none" w:sz="0" w:space="0" w:color="auto"/>
                    <w:right w:val="none" w:sz="0" w:space="0" w:color="auto"/>
                  </w:divBdr>
                </w:div>
                <w:div w:id="793062206">
                  <w:marLeft w:val="0"/>
                  <w:marRight w:val="0"/>
                  <w:marTop w:val="0"/>
                  <w:marBottom w:val="101"/>
                  <w:divBdr>
                    <w:top w:val="none" w:sz="0" w:space="0" w:color="auto"/>
                    <w:left w:val="none" w:sz="0" w:space="0" w:color="auto"/>
                    <w:bottom w:val="none" w:sz="0" w:space="0" w:color="auto"/>
                    <w:right w:val="none" w:sz="0" w:space="0" w:color="auto"/>
                  </w:divBdr>
                </w:div>
                <w:div w:id="79060845">
                  <w:marLeft w:val="0"/>
                  <w:marRight w:val="0"/>
                  <w:marTop w:val="0"/>
                  <w:marBottom w:val="101"/>
                  <w:divBdr>
                    <w:top w:val="none" w:sz="0" w:space="0" w:color="auto"/>
                    <w:left w:val="none" w:sz="0" w:space="0" w:color="auto"/>
                    <w:bottom w:val="none" w:sz="0" w:space="0" w:color="auto"/>
                    <w:right w:val="none" w:sz="0" w:space="0" w:color="auto"/>
                  </w:divBdr>
                </w:div>
                <w:div w:id="2095592086">
                  <w:marLeft w:val="0"/>
                  <w:marRight w:val="0"/>
                  <w:marTop w:val="0"/>
                  <w:marBottom w:val="101"/>
                  <w:divBdr>
                    <w:top w:val="none" w:sz="0" w:space="0" w:color="auto"/>
                    <w:left w:val="none" w:sz="0" w:space="0" w:color="auto"/>
                    <w:bottom w:val="none" w:sz="0" w:space="0" w:color="auto"/>
                    <w:right w:val="none" w:sz="0" w:space="0" w:color="auto"/>
                  </w:divBdr>
                </w:div>
                <w:div w:id="1097091196">
                  <w:marLeft w:val="0"/>
                  <w:marRight w:val="0"/>
                  <w:marTop w:val="101"/>
                  <w:marBottom w:val="101"/>
                  <w:divBdr>
                    <w:top w:val="none" w:sz="0" w:space="0" w:color="auto"/>
                    <w:left w:val="none" w:sz="0" w:space="0" w:color="auto"/>
                    <w:bottom w:val="none" w:sz="0" w:space="0" w:color="auto"/>
                    <w:right w:val="none" w:sz="0" w:space="0" w:color="auto"/>
                  </w:divBdr>
                </w:div>
                <w:div w:id="1679112977">
                  <w:marLeft w:val="0"/>
                  <w:marRight w:val="0"/>
                  <w:marTop w:val="0"/>
                  <w:marBottom w:val="101"/>
                  <w:divBdr>
                    <w:top w:val="none" w:sz="0" w:space="0" w:color="auto"/>
                    <w:left w:val="none" w:sz="0" w:space="0" w:color="auto"/>
                    <w:bottom w:val="none" w:sz="0" w:space="0" w:color="auto"/>
                    <w:right w:val="none" w:sz="0" w:space="0" w:color="auto"/>
                  </w:divBdr>
                </w:div>
                <w:div w:id="554438742">
                  <w:marLeft w:val="0"/>
                  <w:marRight w:val="0"/>
                  <w:marTop w:val="101"/>
                  <w:marBottom w:val="101"/>
                  <w:divBdr>
                    <w:top w:val="none" w:sz="0" w:space="0" w:color="auto"/>
                    <w:left w:val="none" w:sz="0" w:space="0" w:color="auto"/>
                    <w:bottom w:val="none" w:sz="0" w:space="0" w:color="auto"/>
                    <w:right w:val="none" w:sz="0" w:space="0" w:color="auto"/>
                  </w:divBdr>
                </w:div>
                <w:div w:id="753429387">
                  <w:marLeft w:val="0"/>
                  <w:marRight w:val="0"/>
                  <w:marTop w:val="0"/>
                  <w:marBottom w:val="101"/>
                  <w:divBdr>
                    <w:top w:val="none" w:sz="0" w:space="0" w:color="auto"/>
                    <w:left w:val="none" w:sz="0" w:space="0" w:color="auto"/>
                    <w:bottom w:val="none" w:sz="0" w:space="0" w:color="auto"/>
                    <w:right w:val="none" w:sz="0" w:space="0" w:color="auto"/>
                  </w:divBdr>
                </w:div>
                <w:div w:id="1456410021">
                  <w:marLeft w:val="0"/>
                  <w:marRight w:val="0"/>
                  <w:marTop w:val="0"/>
                  <w:marBottom w:val="101"/>
                  <w:divBdr>
                    <w:top w:val="none" w:sz="0" w:space="0" w:color="auto"/>
                    <w:left w:val="none" w:sz="0" w:space="0" w:color="auto"/>
                    <w:bottom w:val="none" w:sz="0" w:space="0" w:color="auto"/>
                    <w:right w:val="none" w:sz="0" w:space="0" w:color="auto"/>
                  </w:divBdr>
                </w:div>
                <w:div w:id="235210825">
                  <w:marLeft w:val="0"/>
                  <w:marRight w:val="0"/>
                  <w:marTop w:val="0"/>
                  <w:marBottom w:val="101"/>
                  <w:divBdr>
                    <w:top w:val="none" w:sz="0" w:space="0" w:color="auto"/>
                    <w:left w:val="none" w:sz="0" w:space="0" w:color="auto"/>
                    <w:bottom w:val="none" w:sz="0" w:space="0" w:color="auto"/>
                    <w:right w:val="none" w:sz="0" w:space="0" w:color="auto"/>
                  </w:divBdr>
                </w:div>
                <w:div w:id="168297124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garciasol645@gmail.com</cp:lastModifiedBy>
  <cp:revision>2</cp:revision>
  <dcterms:created xsi:type="dcterms:W3CDTF">2020-08-27T19:00:00Z</dcterms:created>
  <dcterms:modified xsi:type="dcterms:W3CDTF">2020-08-27T19:00:00Z</dcterms:modified>
</cp:coreProperties>
</file>